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0" w:lineRule="atLeast"/>
        <w:ind w:left="0" w:right="0"/>
        <w:jc w:val="center"/>
        <w:rPr>
          <w:rFonts w:ascii="微软雅黑" w:hAnsi="微软雅黑" w:eastAsia="微软雅黑" w:cs="微软雅黑"/>
          <w:b/>
          <w:bCs/>
          <w:color w:val="282828"/>
          <w:sz w:val="18"/>
          <w:szCs w:val="18"/>
        </w:rPr>
      </w:pPr>
      <w:r>
        <w:rPr>
          <w:rFonts w:hint="eastAsia" w:ascii="微软雅黑" w:hAnsi="微软雅黑" w:eastAsia="微软雅黑" w:cs="微软雅黑"/>
          <w:b/>
          <w:bCs/>
          <w:color w:val="282828"/>
          <w:sz w:val="18"/>
          <w:szCs w:val="18"/>
          <w:bdr w:val="none" w:color="auto" w:sz="0" w:space="0"/>
        </w:rPr>
        <w:t>化工与安全学院 2023年硕士研究生调剂细则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ind w:left="0" w:right="0"/>
        <w:jc w:val="center"/>
        <w:rPr>
          <w:rFonts w:ascii="微软雅黑" w:hAnsi="微软雅黑" w:eastAsia="微软雅黑" w:cs="微软雅黑"/>
          <w:sz w:val="8"/>
          <w:szCs w:val="8"/>
        </w:rPr>
      </w:pPr>
      <w:bookmarkStart w:id="0" w:name="_GoBack"/>
      <w:r>
        <w:rPr>
          <w:rFonts w:hint="eastAsia" w:ascii="微软雅黑" w:hAnsi="微软雅黑" w:eastAsia="微软雅黑" w:cs="微软雅黑"/>
          <w:kern w:val="0"/>
          <w:sz w:val="8"/>
          <w:szCs w:val="8"/>
          <w:bdr w:val="none" w:color="auto" w:sz="0" w:space="0"/>
          <w:lang w:val="en-US" w:eastAsia="zh-CN" w:bidi="ar"/>
        </w:rPr>
        <w:t>发布时间：2023-04-05    浏览次数：545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5"/>
          <w:szCs w:val="15"/>
        </w:rPr>
      </w:pPr>
      <w:r>
        <w:rPr>
          <w:rFonts w:ascii="黑体" w:hAnsi="宋体" w:eastAsia="黑体" w:cs="黑体"/>
          <w:color w:val="333333"/>
          <w:kern w:val="0"/>
          <w:sz w:val="32"/>
          <w:szCs w:val="32"/>
          <w:bdr w:val="none" w:color="auto" w:sz="0" w:space="0"/>
          <w:lang w:val="en-US" w:eastAsia="zh-CN" w:bidi="ar"/>
        </w:rPr>
        <w:t>化工与安全学院</w:t>
      </w:r>
      <w:r>
        <w:rPr>
          <w:rFonts w:hint="eastAsia" w:ascii="黑体" w:hAnsi="宋体" w:eastAsia="黑体" w:cs="黑体"/>
          <w:color w:val="333333"/>
          <w:kern w:val="0"/>
          <w:sz w:val="32"/>
          <w:szCs w:val="32"/>
          <w:bdr w:val="none" w:color="auto" w:sz="0" w:space="0"/>
          <w:lang w:val="en-US" w:eastAsia="zh-CN" w:bidi="ar"/>
        </w:rPr>
        <w:t>2023年硕士研究生调剂细则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ascii="仿宋_gb2312" w:hAnsi="仿宋_gb2312" w:eastAsia="仿宋_gb2312" w:cs="仿宋_gb2312"/>
          <w:color w:val="333333"/>
          <w:kern w:val="0"/>
          <w:sz w:val="21"/>
          <w:szCs w:val="21"/>
          <w:bdr w:val="none" w:color="auto" w:sz="0" w:space="0"/>
          <w:lang w:val="en-US" w:eastAsia="zh-CN" w:bidi="ar"/>
        </w:rPr>
        <w:t>       为规范调剂工作程序，提升服务质量，确保公平公正、择优选拔，根据《教育部关于印发〈</w:t>
      </w:r>
      <w:r>
        <w:rPr>
          <w:rFonts w:hint="default" w:ascii="仿宋_gb2312" w:hAnsi="仿宋_gb2312" w:eastAsia="仿宋_gb2312" w:cs="仿宋_gb2312"/>
          <w:color w:val="333333"/>
          <w:kern w:val="0"/>
          <w:sz w:val="21"/>
          <w:szCs w:val="21"/>
          <w:bdr w:val="none" w:color="auto" w:sz="0" w:space="0"/>
          <w:lang w:val="en-US" w:eastAsia="zh-CN" w:bidi="ar"/>
        </w:rPr>
        <w:t>2023年全国硕士研究生招生工作管理规定〉的通知》（教学〔2022〕3号）、教育部学生司《关于做好2023年全国硕士研究生复试录取工作的通知》（教学司〔2023〕3号）、山东省教育招生考试院《关于做好山东省2023年硕士研究生复试录取工作的通知》（鲁招考〔2023〕23号）、《滨州学院2023年硕士研究生调剂办法》以及《化工与安全学院2023年硕士研究生复试录取实施细则》等相关文件要求，结合学院实际，制定本调剂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eastAsia" w:ascii="黑体" w:hAnsi="宋体" w:eastAsia="黑体" w:cs="黑体"/>
          <w:color w:val="333333"/>
          <w:kern w:val="0"/>
          <w:sz w:val="21"/>
          <w:szCs w:val="21"/>
          <w:bdr w:val="none" w:color="auto" w:sz="0" w:space="0"/>
          <w:lang w:val="en-US" w:eastAsia="zh-CN" w:bidi="ar"/>
        </w:rPr>
        <w:t>    一、基本原则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1. 坚持“按需招生、全面衡量、择优录取、宁缺毋滥”原则。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2. 坚持以人为本，增强服务意识，提高管理水平。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eastAsia" w:ascii="黑体" w:hAnsi="宋体" w:eastAsia="黑体" w:cs="黑体"/>
          <w:color w:val="333333"/>
          <w:kern w:val="0"/>
          <w:sz w:val="21"/>
          <w:szCs w:val="21"/>
          <w:bdr w:val="none" w:color="auto" w:sz="0" w:space="0"/>
          <w:lang w:val="en-US" w:eastAsia="zh-CN" w:bidi="ar"/>
        </w:rPr>
        <w:t>    二、调剂指标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化工与安全学院2023年资源与环境专业安全工程领域调剂名额为13人（含退役大学生士兵专项计划1人）。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eastAsia" w:ascii="黑体" w:hAnsi="宋体" w:eastAsia="黑体" w:cs="黑体"/>
          <w:color w:val="333333"/>
          <w:kern w:val="0"/>
          <w:sz w:val="21"/>
          <w:szCs w:val="21"/>
          <w:bdr w:val="none" w:color="auto" w:sz="0" w:space="0"/>
          <w:lang w:val="en-US" w:eastAsia="zh-CN" w:bidi="ar"/>
        </w:rPr>
        <w:t>    三、调剂要求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1. 普通考生初试成绩达到教育部统一规定的A类地区的全国初试成绩基本要求（单科、总分）。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2. 报考“退役大学生士兵专项硕士研究生招生计划”考生进入调剂复试的初试成绩要求为总分不低于180分，单科不低于30分。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3. 第一志愿报考专业与资源与环境专业相同或相近，应在同一学科门类范围（08代码开头工学类）。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4. 原初试科目与我院初试科目相同或相近，其中初试全国统一命题科目应与我院招生专业全国统一命题科目相同。考生初试全国统一命题科目涵盖调入专业所有全国统一命题科目的，视为相同。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5. 统一命题科目数学一、二、三之间和英语一、二之间可由高向低调，不可由低向高调。如数学一可调至数学二、英语一可调至英语二，不得逆调。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6.根据学校招生简章报考条件，我院招生领域各方向均不接收同等学力考生的调剂申请。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eastAsia" w:ascii="黑体" w:hAnsi="宋体" w:eastAsia="黑体" w:cs="黑体"/>
          <w:color w:val="333333"/>
          <w:kern w:val="0"/>
          <w:sz w:val="21"/>
          <w:szCs w:val="21"/>
          <w:bdr w:val="none" w:color="auto" w:sz="0" w:space="0"/>
          <w:lang w:val="en-US" w:eastAsia="zh-CN" w:bidi="ar"/>
        </w:rPr>
        <w:t>    四、遴选原则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1. 化工过程安全与技术方向：第一志愿报考机械工程（0802）、材料科学与工程（0805）、冶金工程（0806）、化学工程与技术（0817）、石油与天然气工程（0820）、安全科学与工程（0837）、材料与化工（0856）、资源与环境（0857）学科专业优先，不区分学科专业，按照初试成绩统一排名划线择优遴选复试。剩余名额再从工学类其他学科专业中遴选，不区分学科专业，按照初试成绩统一排名划线择优遴选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2. 工业通风与粉尘防治、矿井灾害预测与防治、安全生产与应急管理等方向：第一志愿报考材料科学与工程（0805）、化学工程与技术（0817）、矿业工程（0819）、安全科学与工程（0837）、材料与化工（0856）、资源与环境（0857）学科专业优先，不区分学科专业，按照初试成绩统一排名划线择优遴选复试。剩余名额再从工学类其他学科专业中遴选，不区分学科专业，按照初试成绩统一排名划线择优遴选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3. 复试差额不低于120%，不高于300%。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eastAsia" w:ascii="黑体" w:hAnsi="宋体" w:eastAsia="黑体" w:cs="黑体"/>
          <w:color w:val="333333"/>
          <w:kern w:val="0"/>
          <w:sz w:val="21"/>
          <w:szCs w:val="21"/>
          <w:bdr w:val="none" w:color="auto" w:sz="0" w:space="0"/>
          <w:lang w:val="en-US" w:eastAsia="zh-CN" w:bidi="ar"/>
        </w:rPr>
        <w:t>    五、调剂程序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1. 滨州学院研究生处招生办公室在研究生处网站及中国研究生招生信息网上发布接收调剂信息。我院在学院网站上发布接收调剂信息。调剂工作（含校内调剂）一律通过中国研究生招生信息网调剂系统进行，未通过系统调剂的考生录取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2. 调剂服务系统的开、关时间以研究生处或我院的网上公告时间为准，每次开通时间不低于12小时，请拟申请调剂我院的考生查看研究生处或我院网站的调剂服务系统开、关公告。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3. 调剂考生登录“全国硕士研究生招生调剂服务系统”填写调剂信息。调剂考生务必检查本人是否符合我院接收调剂的报名条件，经考生确认的报名信息，在复试录取阶段一律不作修改。如因报名信息有误无法录取，责任由考生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4. 我院研究生招生工作领导小组对考生资格进行初审，确定调剂考生的复试资格，报学校研究生招生工作领导小组审核确认后在中国研究生招生信息网（全国硕士生招生调剂服务系统）发送复试通知。考生在发送复试通知后规定时间内完成确认操作，否则视为自动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5. 根据复试结果确定拟录取名单，通过中国研究生招生信息网（全国硕士生招生调剂服务系统）发布拟录取通知，考生务必在接到“拟录取通知”2小时内网上回复确认信息，逾期视为自动放弃拟录取资格。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6. 考生调剂志愿锁定时间为24小时。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eastAsia" w:ascii="黑体" w:hAnsi="宋体" w:eastAsia="黑体" w:cs="黑体"/>
          <w:color w:val="333333"/>
          <w:kern w:val="0"/>
          <w:sz w:val="21"/>
          <w:szCs w:val="21"/>
          <w:bdr w:val="none" w:color="auto" w:sz="0" w:space="0"/>
          <w:lang w:val="en-US" w:eastAsia="zh-CN" w:bidi="ar"/>
        </w:rPr>
        <w:t>    六、调剂注意事项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1. 因审核考生报名情况和发送复试通知均需要一定的时间，考生填报调剂志愿结束后，切勿随意修改。学院将及时通过系统发送复试通知或拟录取通知，若由于考生本人修改志愿造成无法接收通知，视为考生自动放弃复试或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2. 调剂学生复试实施办法参照《化工与安全学院2023年硕士研究生复试录取实施细则》。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3. 调剂学生复试科目参照《滨州学院2023年硕士研究生调剂工作通知》中的相关规定。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eastAsia" w:ascii="黑体" w:hAnsi="宋体" w:eastAsia="黑体" w:cs="黑体"/>
          <w:color w:val="333333"/>
          <w:kern w:val="0"/>
          <w:sz w:val="21"/>
          <w:szCs w:val="21"/>
          <w:bdr w:val="none" w:color="auto" w:sz="0" w:space="0"/>
          <w:lang w:val="en-US" w:eastAsia="zh-CN" w:bidi="ar"/>
        </w:rPr>
        <w:t>    七、调剂联系方式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化工与安全学院（010）网址：https://hgx.bzu.edu.cn/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联系人：张老师（18766499800）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both"/>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邮箱：</w:t>
      </w:r>
      <w:r>
        <w:rPr>
          <w:rFonts w:asciiTheme="minorHAnsi" w:hAnsiTheme="minorHAnsi" w:eastAsiaTheme="minorEastAsia" w:cstheme="minorBidi"/>
          <w:color w:val="333333"/>
          <w:kern w:val="0"/>
          <w:sz w:val="15"/>
          <w:szCs w:val="15"/>
          <w:u w:val="none"/>
          <w:bdr w:val="none" w:color="auto" w:sz="0" w:space="0"/>
          <w:lang w:val="en-US" w:eastAsia="zh-CN" w:bidi="ar"/>
        </w:rPr>
        <w:fldChar w:fldCharType="begin"/>
      </w:r>
      <w:r>
        <w:rPr>
          <w:rFonts w:asciiTheme="minorHAnsi" w:hAnsiTheme="minorHAnsi" w:eastAsiaTheme="minorEastAsia" w:cstheme="minorBidi"/>
          <w:color w:val="333333"/>
          <w:kern w:val="0"/>
          <w:sz w:val="15"/>
          <w:szCs w:val="15"/>
          <w:u w:val="none"/>
          <w:bdr w:val="none" w:color="auto" w:sz="0" w:space="0"/>
          <w:lang w:val="en-US" w:eastAsia="zh-CN" w:bidi="ar"/>
        </w:rPr>
        <w:instrText xml:space="preserve"> HYPERLINK "mailto:bzhgyjs@163.com" </w:instrText>
      </w:r>
      <w:r>
        <w:rPr>
          <w:rFonts w:asciiTheme="minorHAnsi" w:hAnsiTheme="minorHAnsi" w:eastAsiaTheme="minorEastAsia" w:cstheme="minorBidi"/>
          <w:color w:val="333333"/>
          <w:kern w:val="0"/>
          <w:sz w:val="15"/>
          <w:szCs w:val="15"/>
          <w:u w:val="none"/>
          <w:bdr w:val="none" w:color="auto" w:sz="0" w:space="0"/>
          <w:lang w:val="en-US" w:eastAsia="zh-CN" w:bidi="ar"/>
        </w:rPr>
        <w:fldChar w:fldCharType="separate"/>
      </w:r>
      <w:r>
        <w:rPr>
          <w:rStyle w:val="6"/>
          <w:rFonts w:hint="default" w:ascii="仿宋_gb2312" w:hAnsi="仿宋_gb2312" w:eastAsia="仿宋_gb2312" w:cs="仿宋_gb2312"/>
          <w:color w:val="333333"/>
          <w:sz w:val="21"/>
          <w:szCs w:val="21"/>
          <w:u w:val="none"/>
          <w:bdr w:val="none" w:color="auto" w:sz="0" w:space="0"/>
        </w:rPr>
        <w:t>bzhgyjs@163.com</w:t>
      </w:r>
      <w:r>
        <w:rPr>
          <w:rFonts w:asciiTheme="minorHAnsi" w:hAnsiTheme="minorHAnsi" w:eastAsiaTheme="minorEastAsia" w:cstheme="minorBidi"/>
          <w:color w:val="333333"/>
          <w:kern w:val="0"/>
          <w:sz w:val="15"/>
          <w:szCs w:val="15"/>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left"/>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left"/>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化工与安全学院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5"/>
          <w:szCs w:val="15"/>
        </w:rPr>
      </w:pPr>
      <w:r>
        <w:rPr>
          <w:rFonts w:hint="default" w:ascii="仿宋_gb2312" w:hAnsi="仿宋_gb2312" w:eastAsia="仿宋_gb2312" w:cs="仿宋_gb2312"/>
          <w:color w:val="333333"/>
          <w:kern w:val="0"/>
          <w:sz w:val="21"/>
          <w:szCs w:val="21"/>
          <w:bdr w:val="none" w:color="auto" w:sz="0" w:space="0"/>
          <w:lang w:val="en-US" w:eastAsia="zh-CN" w:bidi="ar"/>
        </w:rPr>
        <w:t>                 2023年4月5日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rPr>
          <w:color w:val="333333"/>
          <w:sz w:val="15"/>
          <w:szCs w:val="15"/>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0625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2023-09-01T13:30:04Z</dcterms:created>
  <dc:creator>Administrator</dc:creator>
  <cp:lastModifiedBy>王英</cp:lastModifiedBy>
  <dcterms:modified xsi:type="dcterms:W3CDTF">2023-09-01T13:30:19Z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B32BD45CA6734061993C32C7D8D63F1E_13</vt:lpwstr>
  </property>
</Properties>
</file>